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>陕西省优秀高校本科生德国大学硕士直申项目简章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一、开设专业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请登录陕西省国际交流与留学服务中心官网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公告栏查询详细信息（网址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www.sxcse.com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二、升学流程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申请英文授课专业的学生先在国内学习英语，达到雅思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6.0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分（部分为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6.5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7.0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）后入读硕士专业课程，完成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年专业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课程学习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并顺利毕业则获得德国硕士学位。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申请德语授课专业的学生先在国内学习德语，达到德语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C1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等级（部分为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B2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）后入读硕士专业课程，完成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年专业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课程学习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并顺利毕业则获得德国硕士学位。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三、项目费用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学生就读德国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硕士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期间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免除全部学费（巴-符州除外）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所收费用为：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（一）外方费用。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" w:right="0" w:firstLine="832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1. 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APS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审核费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5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00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人民币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（使馆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APS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审核部收取）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" w:right="0" w:firstLine="832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2. 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德国留学自保金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10632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欧元（德国校方指导下在银行开户并汇款存入，学生入学后可每月领回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886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欧元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作为生活费用自由支配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，德意志银行开户费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850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元人民币；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" w:right="0" w:firstLine="832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3. 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留学生保险（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具体以投保时实价为准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" w:right="0" w:firstLine="832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4. 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签证费用约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600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元人民币；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" w:right="0" w:firstLine="832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5. 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项目管理费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3000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欧元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" w:right="0" w:firstLine="832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6. 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语言课程学费。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</w:t>
      </w:r>
      <w:r>
        <w:rPr>
          <w:rStyle w:val="5"/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留学委托服务费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学生与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陕西省国际交流与留学服务中心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签署留学委托服务协议，并缴纳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24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000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人民币的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留学委托服务费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四、实施步骤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中心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作为项目指导和承办单位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，统筹管理、组织协调。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参加项目的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中方学校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作为生源基地，提供必要的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协助，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配合宣传和招生工作。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具体流程如下：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（一）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递交材料，由中心进行初审；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（二）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签署留学委托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协议；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（三）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提交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APS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审核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并缴纳审核费；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（四）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递交院校申请；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（五）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达到雅思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6.0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/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6.5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/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7.0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分或德语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B2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/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C1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等级；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（六）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缴纳自保金等各项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费用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并递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交签证申请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（七）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购买机票、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注册入学。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五、项目优势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（一）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教育质量“高”：德国教育以严谨著称，机械制造类学科位于世界顶端，经济学、法学、艺术类学科也同样具有较高水准的教学质量。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（二）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留学成本“低”：硕士专业课阶段的学费全免。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（三）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申请范围“广”：德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国有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300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多所公立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大学，其中许多都有百年甚至数百年的校史，不论文科生、理科生还是艺术生都可以申请到适合的高校。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（四）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签证通过率“高”：近年来德国政府制定了较宽松的留学生政策，扩大了对外招生规模，并简化了签证申请手续，为学子们留学德国铺平了道路。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（五）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回国学历“认”：本项目涉及的德国高校学位均可在中国教育部留学服务中心认证。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（六）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就业前景“好”：德国大学在全世界享有很高名誉，毕业生在相关行业领域受到广泛认可。随着中德经济的不断加深，德国企业对留德毕业生的需求与日俱增，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仅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月份德国劳工局统计的岗位缺口就有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46.3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万人。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（七）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申根签证“游”：学生获得德国签证后可以自由进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个申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根协议国家，便于学生节假日出游、增长见闻。</w:t>
      </w:r>
    </w:p>
    <w:p>
      <w:pPr>
        <w:rPr>
          <w:rFonts w:hint="eastAsia" w:eastAsiaTheme="minorEastAsia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YjdjMzFhZDEyYjA4MzkzZjIzNzZhN2NmMWM5NzUifQ=="/>
  </w:docVars>
  <w:rsids>
    <w:rsidRoot w:val="28C07CD1"/>
    <w:rsid w:val="28C07CD1"/>
    <w:rsid w:val="554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1033</Words>
  <Characters>1109</Characters>
  <Lines>0</Lines>
  <Paragraphs>0</Paragraphs>
  <TotalTime>0</TotalTime>
  <ScaleCrop>false</ScaleCrop>
  <LinksUpToDate>false</LinksUpToDate>
  <CharactersWithSpaces>1116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李泊霖</dc:creator>
  <cp:lastModifiedBy>李泊霖</cp:lastModifiedBy>
  <dcterms:modified xsi:type="dcterms:W3CDTF">2022-04-27T09:13:07Z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CFBA16D3E65F4C2B9AD37763BD8AE0F5</vt:lpwstr>
  </property>
</Properties>
</file>